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4000" w14:textId="1ECB2E0F" w:rsidR="008576DA" w:rsidRPr="002745F7" w:rsidRDefault="00C63A1C" w:rsidP="008576DA">
      <w:pPr>
        <w:spacing w:after="360"/>
        <w:jc w:val="center"/>
        <w:rPr>
          <w:rFonts w:asciiTheme="minorHAnsi" w:hAnsiTheme="minorHAnsi"/>
          <w:b/>
          <w:sz w:val="32"/>
          <w:szCs w:val="32"/>
          <w:lang w:val="en-GB"/>
        </w:rPr>
      </w:pPr>
      <w:r>
        <w:rPr>
          <w:rFonts w:asciiTheme="minorHAnsi" w:hAnsiTheme="minorHAnsi"/>
          <w:b/>
          <w:sz w:val="32"/>
          <w:szCs w:val="32"/>
          <w:lang w:val="en-GB"/>
        </w:rPr>
        <w:t>Mechanistic insights of how ataxin-3 binding is regulated by conformational changes in AAA+ ATPase</w:t>
      </w:r>
      <w:r w:rsidR="00BB1DB1">
        <w:rPr>
          <w:rFonts w:asciiTheme="minorHAnsi" w:hAnsiTheme="minorHAnsi"/>
          <w:b/>
          <w:sz w:val="32"/>
          <w:szCs w:val="32"/>
          <w:lang w:val="en-GB"/>
        </w:rPr>
        <w:t xml:space="preserve"> VCP/p97</w:t>
      </w:r>
    </w:p>
    <w:p w14:paraId="304803E3" w14:textId="169C2CDF" w:rsidR="008576DA" w:rsidRPr="002745F7" w:rsidRDefault="008576DA" w:rsidP="008576DA">
      <w:pPr>
        <w:spacing w:after="240"/>
        <w:jc w:val="center"/>
        <w:rPr>
          <w:rFonts w:asciiTheme="minorHAnsi" w:hAnsiTheme="minorHAnsi"/>
          <w:noProof/>
          <w:lang w:val="en-GB"/>
        </w:rPr>
      </w:pPr>
      <w:r>
        <w:rPr>
          <w:rFonts w:asciiTheme="minorHAnsi" w:hAnsiTheme="minorHAnsi"/>
          <w:noProof/>
          <w:u w:val="single"/>
          <w:lang w:val="en-GB"/>
        </w:rPr>
        <w:t>Koen Jurgens</w:t>
      </w:r>
      <w:r w:rsidRPr="002745F7">
        <w:rPr>
          <w:rFonts w:asciiTheme="minorHAnsi" w:hAnsiTheme="minorHAnsi"/>
          <w:noProof/>
          <w:lang w:val="en-GB"/>
        </w:rPr>
        <w:t xml:space="preserve">, </w:t>
      </w:r>
      <w:r w:rsidRPr="008576DA">
        <w:rPr>
          <w:rFonts w:asciiTheme="minorHAnsi" w:hAnsiTheme="minorHAnsi"/>
          <w:noProof/>
          <w:lang w:val="en-GB"/>
        </w:rPr>
        <w:t>Sandra Macedo-Ribeiro</w:t>
      </w:r>
      <w:r w:rsidRPr="002745F7">
        <w:rPr>
          <w:rFonts w:asciiTheme="minorHAnsi" w:hAnsiTheme="minorHAnsi"/>
          <w:noProof/>
          <w:lang w:val="en-GB"/>
        </w:rPr>
        <w:t xml:space="preserve">* and </w:t>
      </w:r>
      <w:r>
        <w:rPr>
          <w:rFonts w:asciiTheme="minorHAnsi" w:hAnsiTheme="minorHAnsi"/>
          <w:noProof/>
          <w:lang w:val="en-GB"/>
        </w:rPr>
        <w:t>Marta Carroni</w:t>
      </w:r>
    </w:p>
    <w:p w14:paraId="55C9E4AB" w14:textId="3AA05A91" w:rsidR="008576DA" w:rsidRPr="002745F7" w:rsidRDefault="008576DA" w:rsidP="008576DA">
      <w:pPr>
        <w:spacing w:after="720"/>
        <w:jc w:val="center"/>
        <w:rPr>
          <w:rFonts w:asciiTheme="minorHAnsi" w:hAnsiTheme="minorHAnsi"/>
          <w:noProof/>
          <w:sz w:val="20"/>
          <w:szCs w:val="20"/>
          <w:lang w:val="en-GB"/>
        </w:rPr>
      </w:pPr>
      <w:r w:rsidRPr="008576DA">
        <w:rPr>
          <w:rFonts w:asciiTheme="minorHAnsi" w:hAnsiTheme="minorHAnsi"/>
          <w:noProof/>
          <w:sz w:val="20"/>
          <w:szCs w:val="20"/>
          <w:lang w:val="en-GB"/>
        </w:rPr>
        <w:t>SciLifeLab, Department of Biochemistry and Biophysics, Stockholm University, Tomtebodavägen 23A, Solna, 17165, Sweden</w:t>
      </w:r>
      <w:r>
        <w:rPr>
          <w:rFonts w:asciiTheme="minorHAnsi" w:hAnsiTheme="minorHAnsi"/>
          <w:noProof/>
          <w:sz w:val="20"/>
          <w:szCs w:val="20"/>
          <w:lang w:val="en-GB"/>
        </w:rPr>
        <w:t>;</w:t>
      </w:r>
      <w:r w:rsidRPr="002745F7">
        <w:rPr>
          <w:rFonts w:asciiTheme="minorHAnsi" w:hAnsiTheme="minorHAnsi"/>
          <w:noProof/>
          <w:sz w:val="20"/>
          <w:szCs w:val="20"/>
          <w:lang w:val="en-GB"/>
        </w:rPr>
        <w:t xml:space="preserve"> *</w:t>
      </w:r>
      <w:r w:rsidRPr="008576DA">
        <w:rPr>
          <w:rFonts w:asciiTheme="minorHAnsi" w:hAnsiTheme="minorHAnsi"/>
          <w:noProof/>
          <w:sz w:val="20"/>
          <w:szCs w:val="20"/>
          <w:lang w:val="en-GB"/>
        </w:rPr>
        <w:t>i3S-Institute for Research and Innovation in Health</w:t>
      </w:r>
      <w:r>
        <w:rPr>
          <w:rFonts w:asciiTheme="minorHAnsi" w:hAnsiTheme="minorHAnsi"/>
          <w:noProof/>
          <w:sz w:val="20"/>
          <w:szCs w:val="20"/>
          <w:lang w:val="en-GB"/>
        </w:rPr>
        <w:t xml:space="preserve"> &amp; </w:t>
      </w:r>
      <w:r w:rsidRPr="008576DA">
        <w:rPr>
          <w:rFonts w:asciiTheme="minorHAnsi" w:hAnsiTheme="minorHAnsi"/>
          <w:noProof/>
          <w:sz w:val="20"/>
          <w:szCs w:val="20"/>
          <w:lang w:val="en-GB"/>
        </w:rPr>
        <w:t>Institute for Molecular and Cellular Biology (IBMC), Porto University, Porto, Portugal</w:t>
      </w:r>
      <w:r>
        <w:rPr>
          <w:rFonts w:asciiTheme="minorHAnsi" w:hAnsiTheme="minorHAnsi"/>
          <w:noProof/>
          <w:sz w:val="20"/>
          <w:szCs w:val="20"/>
          <w:lang w:val="en-GB"/>
        </w:rPr>
        <w:t>.</w:t>
      </w:r>
    </w:p>
    <w:p w14:paraId="0F8B1037" w14:textId="4354D116" w:rsidR="00BF75A8" w:rsidRDefault="007167E9" w:rsidP="00BF75A8">
      <w:pPr>
        <w:spacing w:after="120"/>
        <w:jc w:val="both"/>
        <w:rPr>
          <w:rFonts w:asciiTheme="minorHAnsi" w:hAnsiTheme="minorHAnsi"/>
          <w:lang w:val="en-GB"/>
        </w:rPr>
      </w:pPr>
      <w:r w:rsidRPr="007167E9">
        <w:rPr>
          <w:rFonts w:asciiTheme="minorHAnsi" w:hAnsiTheme="minorHAnsi"/>
          <w:lang w:val="en-GB"/>
        </w:rPr>
        <w:t xml:space="preserve">Ataxin-3 (ATX-3), a </w:t>
      </w:r>
      <w:proofErr w:type="spellStart"/>
      <w:r w:rsidRPr="007167E9">
        <w:rPr>
          <w:rFonts w:asciiTheme="minorHAnsi" w:hAnsiTheme="minorHAnsi"/>
          <w:lang w:val="en-GB"/>
        </w:rPr>
        <w:t>deubiquitinase</w:t>
      </w:r>
      <w:proofErr w:type="spellEnd"/>
      <w:r w:rsidRPr="007167E9">
        <w:rPr>
          <w:rFonts w:asciiTheme="minorHAnsi" w:hAnsiTheme="minorHAnsi"/>
          <w:lang w:val="en-GB"/>
        </w:rPr>
        <w:t xml:space="preserve"> of the Machado-Joseph disease (MJD) protein family</w:t>
      </w:r>
      <w:r w:rsidR="003636C4">
        <w:rPr>
          <w:rFonts w:asciiTheme="minorHAnsi" w:hAnsiTheme="minorHAnsi"/>
          <w:lang w:val="en-GB"/>
        </w:rPr>
        <w:fldChar w:fldCharType="begin"/>
      </w:r>
      <w:r w:rsidR="00BF75A8">
        <w:rPr>
          <w:rFonts w:asciiTheme="minorHAnsi" w:hAnsiTheme="minorHAnsi"/>
          <w:lang w:val="en-GB"/>
        </w:rPr>
        <w:instrText xml:space="preserve"> ADDIN ZOTERO_ITEM CSL_CITATION {"citationID":"LG81rw4w","properties":{"formattedCitation":"\\super 1\\nosupersub{}","plainCitation":"1","noteIndex":0},"citationItems":[{"id":136,"uris":["http://zotero.org/users/13370808/items/EBWTJHYD"],"itemData":{"id":136,"type":"article-journal","container-title":"Progress in Neurobiology","DOI":"10.1016/j.pneurobio.2015.06.004","ISSN":"03010082","journalAbbreviation":"Progress in Neurobiology","language":"en","page":"34-58","source":"DOI.org (Crossref)","title":"Toward therapeutic targets for SCA3: Insight into the role of Machado–Joseph disease protein ataxin-3 in misfolded proteins clearance","title-short":"Toward therapeutic targets for SCA3","volume":"132","author":[{"family":"Li","given":"Xiaoling"},{"family":"Liu","given":"Hongmei"},{"family":"Fischhaber","given":"Paula L."},{"family":"Tang","given":"Tie-Shan"}],"issued":{"date-parts":[["2015",9]]}}}],"schema":"https://github.com/citation-style-language/schema/raw/master/csl-citation.json"} </w:instrText>
      </w:r>
      <w:r w:rsidR="003636C4">
        <w:rPr>
          <w:rFonts w:asciiTheme="minorHAnsi" w:hAnsiTheme="minorHAnsi"/>
          <w:lang w:val="en-GB"/>
        </w:rPr>
        <w:fldChar w:fldCharType="separate"/>
      </w:r>
      <w:r w:rsidR="00BF75A8" w:rsidRPr="00BF75A8">
        <w:rPr>
          <w:rFonts w:ascii="Aptos" w:hAnsiTheme="minorHAnsi"/>
          <w:vertAlign w:val="superscript"/>
          <w:lang w:val="en-GB"/>
        </w:rPr>
        <w:t>1</w:t>
      </w:r>
      <w:r w:rsidR="003636C4">
        <w:rPr>
          <w:rFonts w:asciiTheme="minorHAnsi" w:hAnsiTheme="minorHAnsi"/>
          <w:lang w:val="en-GB"/>
        </w:rPr>
        <w:fldChar w:fldCharType="end"/>
      </w:r>
      <w:r w:rsidRPr="007167E9">
        <w:rPr>
          <w:rFonts w:asciiTheme="minorHAnsi" w:hAnsiTheme="minorHAnsi"/>
          <w:lang w:val="en-GB"/>
        </w:rPr>
        <w:t xml:space="preserve">, plays a critical role in regulating protein degradation through its interaction with </w:t>
      </w:r>
      <w:proofErr w:type="spellStart"/>
      <w:r w:rsidRPr="007167E9">
        <w:rPr>
          <w:rFonts w:asciiTheme="minorHAnsi" w:hAnsiTheme="minorHAnsi"/>
          <w:lang w:val="en-GB"/>
        </w:rPr>
        <w:t>valosin</w:t>
      </w:r>
      <w:proofErr w:type="spellEnd"/>
      <w:r w:rsidRPr="007167E9">
        <w:rPr>
          <w:rFonts w:asciiTheme="minorHAnsi" w:hAnsiTheme="minorHAnsi"/>
          <w:lang w:val="en-GB"/>
        </w:rPr>
        <w:t>-containing protein (VCP/p97), a</w:t>
      </w:r>
      <w:r w:rsidR="002030F1">
        <w:rPr>
          <w:rFonts w:asciiTheme="minorHAnsi" w:hAnsiTheme="minorHAnsi"/>
          <w:lang w:val="en-GB"/>
        </w:rPr>
        <w:t xml:space="preserve">n essential </w:t>
      </w:r>
      <w:proofErr w:type="spellStart"/>
      <w:r w:rsidR="002030F1">
        <w:rPr>
          <w:rFonts w:asciiTheme="minorHAnsi" w:hAnsiTheme="minorHAnsi"/>
          <w:lang w:val="en-GB"/>
        </w:rPr>
        <w:t>hexameric</w:t>
      </w:r>
      <w:proofErr w:type="spellEnd"/>
      <w:r w:rsidRPr="007167E9">
        <w:rPr>
          <w:rFonts w:asciiTheme="minorHAnsi" w:hAnsiTheme="minorHAnsi"/>
          <w:lang w:val="en-GB"/>
        </w:rPr>
        <w:t xml:space="preserve"> ATPase of the AAA+ superfamily</w:t>
      </w:r>
      <w:r w:rsidR="00BF75A8">
        <w:rPr>
          <w:rFonts w:asciiTheme="minorHAnsi" w:hAnsiTheme="minorHAnsi"/>
          <w:lang w:val="en-GB"/>
        </w:rPr>
        <w:fldChar w:fldCharType="begin"/>
      </w:r>
      <w:r w:rsidR="00BF75A8">
        <w:rPr>
          <w:rFonts w:asciiTheme="minorHAnsi" w:hAnsiTheme="minorHAnsi"/>
          <w:lang w:val="en-GB"/>
        </w:rPr>
        <w:instrText xml:space="preserve"> ADDIN ZOTERO_ITEM CSL_CITATION {"citationID":"3NaYjCs9","properties":{"formattedCitation":"\\super 2\\nosupersub{}","plainCitation":"2","noteIndex":0},"citationItems":[{"id":116,"uris":["http://zotero.org/users/13370808/items/6Y3BAYHJ"],"itemData":{"id":116,"type":"article-journal","abstract":"The AAA\n              +\n              superfamily of ATPases, which contain a homologous ATPase module, are found in all kingdoms of living organisms where they participate in diverse cellular processes including membrane fusion, proteolysis and DNA replication. Recent structural studies have revealed that they usually form ring</w:instrText>
      </w:r>
      <w:r w:rsidR="00BF75A8">
        <w:rPr>
          <w:rFonts w:ascii="Cambria Math" w:hAnsi="Cambria Math" w:cs="Cambria Math"/>
          <w:lang w:val="en-GB"/>
        </w:rPr>
        <w:instrText>‐</w:instrText>
      </w:r>
      <w:r w:rsidR="00BF75A8">
        <w:rPr>
          <w:rFonts w:asciiTheme="minorHAnsi" w:hAnsiTheme="minorHAnsi"/>
          <w:lang w:val="en-GB"/>
        </w:rPr>
        <w:instrText>shaped oligomers, which are crucial for their ATPase activities and mechanisms of action. These ring</w:instrText>
      </w:r>
      <w:r w:rsidR="00BF75A8">
        <w:rPr>
          <w:rFonts w:ascii="Cambria Math" w:hAnsi="Cambria Math" w:cs="Cambria Math"/>
          <w:lang w:val="en-GB"/>
        </w:rPr>
        <w:instrText>‐</w:instrText>
      </w:r>
      <w:r w:rsidR="00BF75A8">
        <w:rPr>
          <w:rFonts w:asciiTheme="minorHAnsi" w:hAnsiTheme="minorHAnsi"/>
          <w:lang w:val="en-GB"/>
        </w:rPr>
        <w:instrText>shaped oligomeric complexes are versatile in their mode of action, which collectively seem to involve some form of disruption of molecular or macromolecular structure; unfolding of proteins, disassembly of protein complexes, unwinding of DNA, or alteration of the state of DNA–protein complexes. Thus, the AAA\n              +\n              proteins represent a novel type of molecular chaperone. Comparative analyses have also revealed significant similarities and differences in structure and molecular mechanism between AAA\n              +\n              ATPases and other ring</w:instrText>
      </w:r>
      <w:r w:rsidR="00BF75A8">
        <w:rPr>
          <w:rFonts w:ascii="Cambria Math" w:hAnsi="Cambria Math" w:cs="Cambria Math"/>
          <w:lang w:val="en-GB"/>
        </w:rPr>
        <w:instrText>‐</w:instrText>
      </w:r>
      <w:r w:rsidR="00BF75A8">
        <w:rPr>
          <w:rFonts w:asciiTheme="minorHAnsi" w:hAnsiTheme="minorHAnsi"/>
          <w:lang w:val="en-GB"/>
        </w:rPr>
        <w:instrText xml:space="preserve">shaped ATPases.","container-title":"Genes to Cells","DOI":"10.1046/j.1365-2443.2001.00447.x","ISSN":"1356-9597, 1365-2443","issue":"7","journalAbbreviation":"Genes to Cells","language":"en","license":"http://onlinelibrary.wiley.com/termsAndConditions#vor","page":"575-597","source":"DOI.org (Crossref)","title":"AAA&lt;sup&gt;+&lt;/sup&gt; superfamily ATPases: common structure–diverse function","title-short":"AAA&lt;sup&gt;+&lt;/sup&gt; superfamily ATPases","volume":"6","author":[{"family":"Ogura","given":"Teru"},{"family":"Wilkinson","given":"Anthony J."}],"issued":{"date-parts":[["2001",7]]}}}],"schema":"https://github.com/citation-style-language/schema/raw/master/csl-citation.json"} </w:instrText>
      </w:r>
      <w:r w:rsidR="00BF75A8">
        <w:rPr>
          <w:rFonts w:asciiTheme="minorHAnsi" w:hAnsiTheme="minorHAnsi"/>
          <w:lang w:val="en-GB"/>
        </w:rPr>
        <w:fldChar w:fldCharType="separate"/>
      </w:r>
      <w:r w:rsidR="00BF75A8" w:rsidRPr="00BF75A8">
        <w:rPr>
          <w:rFonts w:ascii="Aptos" w:hAnsiTheme="minorHAnsi"/>
          <w:vertAlign w:val="superscript"/>
          <w:lang w:val="en-GB"/>
        </w:rPr>
        <w:t>2</w:t>
      </w:r>
      <w:r w:rsidR="00BF75A8">
        <w:rPr>
          <w:rFonts w:asciiTheme="minorHAnsi" w:hAnsiTheme="minorHAnsi"/>
          <w:lang w:val="en-GB"/>
        </w:rPr>
        <w:fldChar w:fldCharType="end"/>
      </w:r>
      <w:r w:rsidRPr="007167E9">
        <w:rPr>
          <w:rFonts w:asciiTheme="minorHAnsi" w:hAnsiTheme="minorHAnsi"/>
          <w:lang w:val="en-GB"/>
        </w:rPr>
        <w:t>. ATX-3 binds</w:t>
      </w:r>
      <w:r w:rsidR="000E1DEB">
        <w:rPr>
          <w:rFonts w:asciiTheme="minorHAnsi" w:hAnsiTheme="minorHAnsi"/>
          <w:lang w:val="en-GB"/>
        </w:rPr>
        <w:t xml:space="preserve"> the inter-lobe cleft of p97’s N-terminal domain (NTD)</w:t>
      </w:r>
      <w:r w:rsidRPr="007167E9">
        <w:rPr>
          <w:rFonts w:asciiTheme="minorHAnsi" w:hAnsiTheme="minorHAnsi"/>
          <w:lang w:val="en-GB"/>
        </w:rPr>
        <w:t xml:space="preserve"> via its VCP-binding motif (VBM)</w:t>
      </w:r>
      <w:r w:rsidR="000E1DEB">
        <w:rPr>
          <w:rFonts w:asciiTheme="minorHAnsi" w:hAnsiTheme="minorHAnsi"/>
          <w:lang w:val="en-GB"/>
        </w:rPr>
        <w:fldChar w:fldCharType="begin"/>
      </w:r>
      <w:r w:rsidR="000E1DEB">
        <w:rPr>
          <w:rFonts w:asciiTheme="minorHAnsi" w:hAnsiTheme="minorHAnsi"/>
          <w:lang w:val="en-GB"/>
        </w:rPr>
        <w:instrText xml:space="preserve"> ADDIN ZOTERO_ITEM CSL_CITATION {"citationID":"GRdtWgDf","properties":{"formattedCitation":"\\super 3\\nosupersub{}","plainCitation":"3","noteIndex":0},"citationItems":[{"id":56,"uris":["http://zotero.org/users/13370808/items/R93Y2XN4"],"itemData":{"id":56,"type":"article-journal","container-title":"Journal of Biological Chemistry","DOI":"10.1074/jbc.M117.806281","ISSN":"00219258","issue":"45","journalAbbreviation":"Journal of Biological Chemistry","language":"en","page":"18392-18407","source":"DOI.org (Crossref)","title":"Interaction between the AAA+ ATPase p97 and its cofactor ataxin3 in health and disease: Nucleotide-induced conformational changes regulate cofactor binding","title-short":"Interaction between the AAA+ ATPase p97 and its cofactor ataxin3 in health and disease","volume":"292","author":[{"family":"Rao","given":"Maya V."},{"family":"Williams","given":"Dewight R."},{"family":"Cocklin","given":"Simon"},{"family":"Loll","given":"Patrick J."}],"issued":{"date-parts":[["2017",11]]}}}],"schema":"https://github.com/citation-style-language/schema/raw/master/csl-citation.json"} </w:instrText>
      </w:r>
      <w:r w:rsidR="000E1DEB">
        <w:rPr>
          <w:rFonts w:asciiTheme="minorHAnsi" w:hAnsiTheme="minorHAnsi"/>
          <w:lang w:val="en-GB"/>
        </w:rPr>
        <w:fldChar w:fldCharType="separate"/>
      </w:r>
      <w:r w:rsidR="000E1DEB" w:rsidRPr="000E1DEB">
        <w:rPr>
          <w:rFonts w:ascii="Aptos" w:hAnsiTheme="minorHAnsi"/>
          <w:vertAlign w:val="superscript"/>
          <w:lang w:val="en-GB"/>
        </w:rPr>
        <w:t>3</w:t>
      </w:r>
      <w:r w:rsidR="000E1DEB">
        <w:rPr>
          <w:rFonts w:asciiTheme="minorHAnsi" w:hAnsiTheme="minorHAnsi"/>
          <w:lang w:val="en-GB"/>
        </w:rPr>
        <w:fldChar w:fldCharType="end"/>
      </w:r>
      <w:r w:rsidR="0085779F">
        <w:rPr>
          <w:rFonts w:asciiTheme="minorHAnsi" w:hAnsiTheme="minorHAnsi"/>
          <w:lang w:val="en-GB"/>
        </w:rPr>
        <w:t>,</w:t>
      </w:r>
      <w:r w:rsidRPr="007167E9">
        <w:rPr>
          <w:rFonts w:asciiTheme="minorHAnsi" w:hAnsiTheme="minorHAnsi"/>
          <w:lang w:val="en-GB"/>
        </w:rPr>
        <w:t xml:space="preserve"> modulating substrate processing within the ubiquitin-proteasome system (UPS) by </w:t>
      </w:r>
      <w:r w:rsidR="00564237" w:rsidRPr="007167E9">
        <w:rPr>
          <w:rFonts w:asciiTheme="minorHAnsi" w:hAnsiTheme="minorHAnsi"/>
          <w:lang w:val="en-GB"/>
        </w:rPr>
        <w:t>remodelling</w:t>
      </w:r>
      <w:r w:rsidRPr="007167E9">
        <w:rPr>
          <w:rFonts w:asciiTheme="minorHAnsi" w:hAnsiTheme="minorHAnsi"/>
          <w:lang w:val="en-GB"/>
        </w:rPr>
        <w:t xml:space="preserve"> polyubiquitin chains</w:t>
      </w:r>
      <w:r w:rsidR="00C63A1C">
        <w:rPr>
          <w:rFonts w:asciiTheme="minorHAnsi" w:hAnsiTheme="minorHAnsi"/>
          <w:lang w:val="en-GB"/>
        </w:rPr>
        <w:fldChar w:fldCharType="begin"/>
      </w:r>
      <w:r w:rsidR="00C63A1C">
        <w:rPr>
          <w:rFonts w:asciiTheme="minorHAnsi" w:hAnsiTheme="minorHAnsi"/>
          <w:lang w:val="en-GB"/>
        </w:rPr>
        <w:instrText xml:space="preserve"> ADDIN ZOTERO_ITEM CSL_CITATION {"citationID":"NfTvyFlc","properties":{"formattedCitation":"\\super 4\\nosupersub{}","plainCitation":"4","noteIndex":0},"citationItems":[{"id":137,"uris":["http://zotero.org/users/13370808/items/A9TWL928"],"itemData":{"id":137,"type":"article-journal","container-title":"Human Molecular Genetics","DOI":"10.1093/hmg/ddg344","ISSN":"1460-2083","issue":"23","journalAbbreviation":"Human Molecular Genetics","language":"en","page":"3195-3205","source":"DOI.org (Crossref)","title":"The polyglutamine neurodegenerative protein ataxin-3 binds polyubiquitylated proteins and has ubiquitin protease activity","volume":"12","author":[{"family":"Burnett","given":"B."}],"issued":{"date-parts":[["2003",9,30]]}}}],"schema":"https://github.com/citation-style-language/schema/raw/master/csl-citation.json"} </w:instrText>
      </w:r>
      <w:r w:rsidR="00C63A1C">
        <w:rPr>
          <w:rFonts w:asciiTheme="minorHAnsi" w:hAnsiTheme="minorHAnsi"/>
          <w:lang w:val="en-GB"/>
        </w:rPr>
        <w:fldChar w:fldCharType="separate"/>
      </w:r>
      <w:r w:rsidR="00C63A1C" w:rsidRPr="00C63A1C">
        <w:rPr>
          <w:rFonts w:ascii="Aptos" w:hAnsiTheme="minorHAnsi"/>
          <w:vertAlign w:val="superscript"/>
          <w:lang w:val="en-GB"/>
        </w:rPr>
        <w:t>4</w:t>
      </w:r>
      <w:r w:rsidR="00C63A1C">
        <w:rPr>
          <w:rFonts w:asciiTheme="minorHAnsi" w:hAnsiTheme="minorHAnsi"/>
          <w:lang w:val="en-GB"/>
        </w:rPr>
        <w:fldChar w:fldCharType="end"/>
      </w:r>
      <w:r w:rsidRPr="007167E9">
        <w:rPr>
          <w:rFonts w:asciiTheme="minorHAnsi" w:hAnsiTheme="minorHAnsi"/>
          <w:lang w:val="en-GB"/>
        </w:rPr>
        <w:t xml:space="preserve">. Under physiological conditions, this interaction ensures </w:t>
      </w:r>
      <w:proofErr w:type="spellStart"/>
      <w:r w:rsidRPr="007167E9">
        <w:rPr>
          <w:rFonts w:asciiTheme="minorHAnsi" w:hAnsiTheme="minorHAnsi"/>
          <w:lang w:val="en-GB"/>
        </w:rPr>
        <w:t>proteostasis</w:t>
      </w:r>
      <w:proofErr w:type="spellEnd"/>
      <w:r w:rsidRPr="007167E9">
        <w:rPr>
          <w:rFonts w:asciiTheme="minorHAnsi" w:hAnsiTheme="minorHAnsi"/>
          <w:lang w:val="en-GB"/>
        </w:rPr>
        <w:t xml:space="preserve"> by facilitating the clearance of misfolded proteins. However, expansion of ATX-3's polyglutamine (</w:t>
      </w:r>
      <w:proofErr w:type="spellStart"/>
      <w:r w:rsidRPr="007167E9">
        <w:rPr>
          <w:rFonts w:asciiTheme="minorHAnsi" w:hAnsiTheme="minorHAnsi"/>
          <w:lang w:val="en-GB"/>
        </w:rPr>
        <w:t>polyQ</w:t>
      </w:r>
      <w:proofErr w:type="spellEnd"/>
      <w:r w:rsidRPr="007167E9">
        <w:rPr>
          <w:rFonts w:asciiTheme="minorHAnsi" w:hAnsiTheme="minorHAnsi"/>
          <w:lang w:val="en-GB"/>
        </w:rPr>
        <w:t>) tract results in toxic protein aggregation, disruption of p97 function, and the onset of spinocerebellar ataxia type 3 (SCA3). While high-resolution structures of isolated p97 have been resolved, structural characterization of p97 in complex with ATX-3 remains incomplete.</w:t>
      </w:r>
      <w:r w:rsidR="008E338F">
        <w:rPr>
          <w:rFonts w:asciiTheme="minorHAnsi" w:hAnsiTheme="minorHAnsi"/>
          <w:lang w:val="en-GB"/>
        </w:rPr>
        <w:t xml:space="preserve"> Previous work </w:t>
      </w:r>
      <w:r w:rsidR="00404666">
        <w:rPr>
          <w:rFonts w:asciiTheme="minorHAnsi" w:hAnsiTheme="minorHAnsi"/>
          <w:lang w:val="en-GB"/>
        </w:rPr>
        <w:t>suggests</w:t>
      </w:r>
      <w:r w:rsidR="008E338F">
        <w:rPr>
          <w:rFonts w:asciiTheme="minorHAnsi" w:hAnsiTheme="minorHAnsi"/>
          <w:lang w:val="en-GB"/>
        </w:rPr>
        <w:t xml:space="preserve"> that ATX-3 binding is </w:t>
      </w:r>
      <w:r w:rsidR="002030F1">
        <w:rPr>
          <w:rFonts w:asciiTheme="minorHAnsi" w:hAnsiTheme="minorHAnsi"/>
          <w:lang w:val="en-GB"/>
        </w:rPr>
        <w:t>controlled by</w:t>
      </w:r>
      <w:r w:rsidR="008E338F">
        <w:rPr>
          <w:rFonts w:asciiTheme="minorHAnsi" w:hAnsiTheme="minorHAnsi"/>
          <w:lang w:val="en-GB"/>
        </w:rPr>
        <w:t xml:space="preserve"> specific nucleotide states </w:t>
      </w:r>
      <w:r w:rsidR="002030F1">
        <w:rPr>
          <w:rFonts w:asciiTheme="minorHAnsi" w:hAnsiTheme="minorHAnsi"/>
          <w:lang w:val="en-GB"/>
        </w:rPr>
        <w:t>of</w:t>
      </w:r>
      <w:r w:rsidR="008E338F">
        <w:rPr>
          <w:rFonts w:asciiTheme="minorHAnsi" w:hAnsiTheme="minorHAnsi"/>
          <w:lang w:val="en-GB"/>
        </w:rPr>
        <w:t xml:space="preserve"> p97’s D1</w:t>
      </w:r>
      <w:r w:rsidR="00404666">
        <w:rPr>
          <w:rFonts w:asciiTheme="minorHAnsi" w:hAnsiTheme="minorHAnsi"/>
          <w:lang w:val="en-GB"/>
        </w:rPr>
        <w:t xml:space="preserve"> ATPase</w:t>
      </w:r>
      <w:r w:rsidR="008E338F">
        <w:rPr>
          <w:rFonts w:asciiTheme="minorHAnsi" w:hAnsiTheme="minorHAnsi"/>
          <w:lang w:val="en-GB"/>
        </w:rPr>
        <w:t xml:space="preserve"> domain</w:t>
      </w:r>
      <w:r w:rsidR="002030F1">
        <w:rPr>
          <w:rFonts w:asciiTheme="minorHAnsi" w:hAnsiTheme="minorHAnsi"/>
          <w:lang w:val="en-GB"/>
        </w:rPr>
        <w:t xml:space="preserve"> which</w:t>
      </w:r>
      <w:r w:rsidR="008E338F">
        <w:rPr>
          <w:rFonts w:asciiTheme="minorHAnsi" w:hAnsiTheme="minorHAnsi"/>
          <w:lang w:val="en-GB"/>
        </w:rPr>
        <w:t xml:space="preserve"> induce up-down conformational changes of the NTD</w:t>
      </w:r>
      <w:r w:rsidR="002030F1">
        <w:rPr>
          <w:rFonts w:asciiTheme="minorHAnsi" w:hAnsiTheme="minorHAnsi"/>
          <w:lang w:val="en-GB"/>
        </w:rPr>
        <w:fldChar w:fldCharType="begin"/>
      </w:r>
      <w:r w:rsidR="002030F1">
        <w:rPr>
          <w:rFonts w:asciiTheme="minorHAnsi" w:hAnsiTheme="minorHAnsi"/>
          <w:lang w:val="en-GB"/>
        </w:rPr>
        <w:instrText xml:space="preserve"> ADDIN ZOTERO_ITEM CSL_CITATION {"citationID":"dIo3PKMb","properties":{"formattedCitation":"\\super 3\\nosupersub{}","plainCitation":"3","noteIndex":0},"citationItems":[{"id":56,"uris":["http://zotero.org/users/13370808/items/R93Y2XN4"],"itemData":{"id":56,"type":"article-journal","container-title":"Journal of Biological Chemistry","DOI":"10.1074/jbc.M117.806281","ISSN":"00219258","issue":"45","journalAbbreviation":"Journal of Biological Chemistry","language":"en","page":"18392-18407","source":"DOI.org (Crossref)","title":"Interaction between the AAA+ ATPase p97 and its cofactor ataxin3 in health and disease: Nucleotide-induced conformational changes regulate cofactor binding","title-short":"Interaction between the AAA+ ATPase p97 and its cofactor ataxin3 in health and disease","volume":"292","author":[{"family":"Rao","given":"Maya V."},{"family":"Williams","given":"Dewight R."},{"family":"Cocklin","given":"Simon"},{"family":"Loll","given":"Patrick J."}],"issued":{"date-parts":[["2017",11]]}}}],"schema":"https://github.com/citation-style-language/schema/raw/master/csl-citation.json"} </w:instrText>
      </w:r>
      <w:r w:rsidR="002030F1">
        <w:rPr>
          <w:rFonts w:asciiTheme="minorHAnsi" w:hAnsiTheme="minorHAnsi"/>
          <w:lang w:val="en-GB"/>
        </w:rPr>
        <w:fldChar w:fldCharType="separate"/>
      </w:r>
      <w:r w:rsidR="002030F1" w:rsidRPr="002030F1">
        <w:rPr>
          <w:rFonts w:ascii="Aptos" w:hAnsiTheme="minorHAnsi"/>
          <w:vertAlign w:val="superscript"/>
          <w:lang w:val="en-GB"/>
        </w:rPr>
        <w:t>3</w:t>
      </w:r>
      <w:r w:rsidR="002030F1">
        <w:rPr>
          <w:rFonts w:asciiTheme="minorHAnsi" w:hAnsiTheme="minorHAnsi"/>
          <w:lang w:val="en-GB"/>
        </w:rPr>
        <w:fldChar w:fldCharType="end"/>
      </w:r>
      <w:r w:rsidR="002030F1">
        <w:rPr>
          <w:rFonts w:asciiTheme="minorHAnsi" w:hAnsiTheme="minorHAnsi"/>
          <w:lang w:val="en-GB"/>
        </w:rPr>
        <w:t>, but this has yet to be confirmed structurally</w:t>
      </w:r>
      <w:r w:rsidR="008E338F">
        <w:rPr>
          <w:rFonts w:asciiTheme="minorHAnsi" w:hAnsiTheme="minorHAnsi"/>
          <w:lang w:val="en-GB"/>
        </w:rPr>
        <w:t>.</w:t>
      </w:r>
      <w:r w:rsidR="002030F1">
        <w:rPr>
          <w:rFonts w:asciiTheme="minorHAnsi" w:hAnsiTheme="minorHAnsi"/>
          <w:lang w:val="en-GB"/>
        </w:rPr>
        <w:t xml:space="preserve"> In addition,</w:t>
      </w:r>
      <w:r w:rsidRPr="007167E9">
        <w:rPr>
          <w:rFonts w:asciiTheme="minorHAnsi" w:hAnsiTheme="minorHAnsi"/>
          <w:lang w:val="en-GB"/>
        </w:rPr>
        <w:t xml:space="preserve"> </w:t>
      </w:r>
      <w:r w:rsidR="002030F1">
        <w:rPr>
          <w:rFonts w:asciiTheme="minorHAnsi" w:hAnsiTheme="minorHAnsi"/>
          <w:lang w:val="en-GB"/>
        </w:rPr>
        <w:t>e</w:t>
      </w:r>
      <w:r w:rsidRPr="007167E9">
        <w:rPr>
          <w:rFonts w:asciiTheme="minorHAnsi" w:hAnsiTheme="minorHAnsi"/>
          <w:lang w:val="en-GB"/>
        </w:rPr>
        <w:t xml:space="preserve">lucidating the structure of p97 bound to both physiological and aggregation-prone forms of ATX-3 is essential </w:t>
      </w:r>
      <w:r w:rsidR="00404666">
        <w:rPr>
          <w:rFonts w:asciiTheme="minorHAnsi" w:hAnsiTheme="minorHAnsi"/>
          <w:lang w:val="en-GB"/>
        </w:rPr>
        <w:t>for</w:t>
      </w:r>
      <w:r w:rsidRPr="007167E9">
        <w:rPr>
          <w:rFonts w:asciiTheme="minorHAnsi" w:hAnsiTheme="minorHAnsi"/>
          <w:lang w:val="en-GB"/>
        </w:rPr>
        <w:t xml:space="preserve"> understanding their molecular interplay and how this interaction is disrupted in disease.</w:t>
      </w:r>
      <w:r w:rsidR="00A808DD">
        <w:rPr>
          <w:rFonts w:asciiTheme="minorHAnsi" w:hAnsiTheme="minorHAnsi"/>
          <w:lang w:val="en-GB"/>
        </w:rPr>
        <w:t xml:space="preserve"> </w:t>
      </w:r>
      <w:r w:rsidR="00A81716">
        <w:rPr>
          <w:rFonts w:asciiTheme="minorHAnsi" w:hAnsiTheme="minorHAnsi"/>
          <w:lang w:val="en-GB"/>
        </w:rPr>
        <w:t>We</w:t>
      </w:r>
      <w:r w:rsidR="007711FD">
        <w:rPr>
          <w:rFonts w:asciiTheme="minorHAnsi" w:hAnsiTheme="minorHAnsi"/>
          <w:lang w:val="en-GB"/>
        </w:rPr>
        <w:t xml:space="preserve"> structurally</w:t>
      </w:r>
      <w:r w:rsidR="000E1DEB">
        <w:rPr>
          <w:rFonts w:asciiTheme="minorHAnsi" w:hAnsiTheme="minorHAnsi"/>
          <w:lang w:val="en-GB"/>
        </w:rPr>
        <w:t xml:space="preserve"> </w:t>
      </w:r>
      <w:r w:rsidR="007711FD">
        <w:rPr>
          <w:rFonts w:asciiTheme="minorHAnsi" w:hAnsiTheme="minorHAnsi"/>
          <w:lang w:val="en-GB"/>
        </w:rPr>
        <w:t>unveil the interaction of p97 with</w:t>
      </w:r>
      <w:r w:rsidR="00A81716">
        <w:rPr>
          <w:rFonts w:asciiTheme="minorHAnsi" w:hAnsiTheme="minorHAnsi"/>
          <w:lang w:val="en-GB"/>
        </w:rPr>
        <w:t xml:space="preserve"> healthy</w:t>
      </w:r>
      <w:r w:rsidR="007711FD">
        <w:rPr>
          <w:rFonts w:asciiTheme="minorHAnsi" w:hAnsiTheme="minorHAnsi"/>
          <w:lang w:val="en-GB"/>
        </w:rPr>
        <w:t xml:space="preserve"> ATX-3 13Q (meaning 13 glutamines in the </w:t>
      </w:r>
      <w:proofErr w:type="spellStart"/>
      <w:r w:rsidR="007711FD">
        <w:rPr>
          <w:rFonts w:asciiTheme="minorHAnsi" w:hAnsiTheme="minorHAnsi"/>
          <w:lang w:val="en-GB"/>
        </w:rPr>
        <w:t>polyQ</w:t>
      </w:r>
      <w:proofErr w:type="spellEnd"/>
      <w:r w:rsidR="007711FD">
        <w:rPr>
          <w:rFonts w:asciiTheme="minorHAnsi" w:hAnsiTheme="minorHAnsi"/>
          <w:lang w:val="en-GB"/>
        </w:rPr>
        <w:t xml:space="preserve"> tract)</w:t>
      </w:r>
      <w:r w:rsidR="00A81716">
        <w:rPr>
          <w:rFonts w:asciiTheme="minorHAnsi" w:hAnsiTheme="minorHAnsi"/>
          <w:lang w:val="en-GB"/>
        </w:rPr>
        <w:t xml:space="preserve"> </w:t>
      </w:r>
      <w:r w:rsidR="007711FD">
        <w:rPr>
          <w:rFonts w:asciiTheme="minorHAnsi" w:hAnsiTheme="minorHAnsi"/>
          <w:lang w:val="en-GB"/>
        </w:rPr>
        <w:t>using</w:t>
      </w:r>
      <w:r w:rsidR="000E1DEB">
        <w:rPr>
          <w:rFonts w:asciiTheme="minorHAnsi" w:hAnsiTheme="minorHAnsi"/>
          <w:lang w:val="en-GB"/>
        </w:rPr>
        <w:t xml:space="preserve"> cryo-electron microscopy (cryo-EM)</w:t>
      </w:r>
      <w:r w:rsidR="007711FD">
        <w:rPr>
          <w:rFonts w:asciiTheme="minorHAnsi" w:hAnsiTheme="minorHAnsi"/>
          <w:lang w:val="en-GB"/>
        </w:rPr>
        <w:t>.</w:t>
      </w:r>
      <w:r w:rsidR="00A81716">
        <w:rPr>
          <w:rFonts w:asciiTheme="minorHAnsi" w:hAnsiTheme="minorHAnsi"/>
          <w:lang w:val="en-GB"/>
        </w:rPr>
        <w:t xml:space="preserve"> </w:t>
      </w:r>
      <w:r w:rsidR="002030F1">
        <w:rPr>
          <w:rFonts w:asciiTheme="minorHAnsi" w:hAnsiTheme="minorHAnsi"/>
          <w:lang w:val="en-GB"/>
        </w:rPr>
        <w:t>We show the</w:t>
      </w:r>
      <w:r w:rsidR="00A81716">
        <w:rPr>
          <w:rFonts w:asciiTheme="minorHAnsi" w:hAnsiTheme="minorHAnsi"/>
          <w:lang w:val="en-GB"/>
        </w:rPr>
        <w:t xml:space="preserve"> VBM</w:t>
      </w:r>
      <w:r w:rsidR="008E338F">
        <w:rPr>
          <w:rFonts w:asciiTheme="minorHAnsi" w:hAnsiTheme="minorHAnsi"/>
          <w:lang w:val="en-GB"/>
        </w:rPr>
        <w:t xml:space="preserve"> binding in detail and </w:t>
      </w:r>
      <w:r w:rsidR="002030F1">
        <w:rPr>
          <w:rFonts w:asciiTheme="minorHAnsi" w:hAnsiTheme="minorHAnsi"/>
          <w:lang w:val="en-GB"/>
        </w:rPr>
        <w:t>how the</w:t>
      </w:r>
      <w:r w:rsidR="002573EB">
        <w:rPr>
          <w:rFonts w:asciiTheme="minorHAnsi" w:hAnsiTheme="minorHAnsi"/>
          <w:lang w:val="en-GB"/>
        </w:rPr>
        <w:t xml:space="preserve"> binding is exclusively possible in the</w:t>
      </w:r>
      <w:r w:rsidR="002030F1">
        <w:rPr>
          <w:rFonts w:asciiTheme="minorHAnsi" w:hAnsiTheme="minorHAnsi"/>
          <w:lang w:val="en-GB"/>
        </w:rPr>
        <w:t xml:space="preserve"> more compact down conformation</w:t>
      </w:r>
      <w:r w:rsidR="002573EB">
        <w:rPr>
          <w:rFonts w:asciiTheme="minorHAnsi" w:hAnsiTheme="minorHAnsi"/>
          <w:lang w:val="en-GB"/>
        </w:rPr>
        <w:t xml:space="preserve"> of p97’s NTD</w:t>
      </w:r>
      <w:r w:rsidR="00A81716">
        <w:rPr>
          <w:rFonts w:asciiTheme="minorHAnsi" w:hAnsiTheme="minorHAnsi"/>
          <w:lang w:val="en-GB"/>
        </w:rPr>
        <w:t>.</w:t>
      </w:r>
      <w:r w:rsidR="007711FD">
        <w:rPr>
          <w:rFonts w:asciiTheme="minorHAnsi" w:hAnsiTheme="minorHAnsi"/>
          <w:lang w:val="en-GB"/>
        </w:rPr>
        <w:t xml:space="preserve"> </w:t>
      </w:r>
      <w:r w:rsidR="002030F1">
        <w:rPr>
          <w:rFonts w:asciiTheme="minorHAnsi" w:hAnsiTheme="minorHAnsi"/>
          <w:lang w:val="en-GB"/>
        </w:rPr>
        <w:t>O</w:t>
      </w:r>
      <w:r w:rsidR="00D640EE">
        <w:rPr>
          <w:rFonts w:asciiTheme="minorHAnsi" w:hAnsiTheme="minorHAnsi"/>
          <w:lang w:val="en-GB"/>
        </w:rPr>
        <w:t xml:space="preserve">ur high-resolution structures </w:t>
      </w:r>
      <w:r w:rsidR="002030F1">
        <w:rPr>
          <w:rFonts w:asciiTheme="minorHAnsi" w:hAnsiTheme="minorHAnsi"/>
          <w:lang w:val="en-GB"/>
        </w:rPr>
        <w:t xml:space="preserve">also </w:t>
      </w:r>
      <w:r w:rsidR="00D640EE">
        <w:rPr>
          <w:rFonts w:asciiTheme="minorHAnsi" w:hAnsiTheme="minorHAnsi"/>
          <w:lang w:val="en-GB"/>
        </w:rPr>
        <w:t>allow for</w:t>
      </w:r>
      <w:r w:rsidR="002030F1">
        <w:rPr>
          <w:rFonts w:asciiTheme="minorHAnsi" w:hAnsiTheme="minorHAnsi"/>
          <w:lang w:val="en-GB"/>
        </w:rPr>
        <w:t xml:space="preserve"> stoichiometry determination,</w:t>
      </w:r>
      <w:r w:rsidR="002573EB">
        <w:rPr>
          <w:rFonts w:asciiTheme="minorHAnsi" w:hAnsiTheme="minorHAnsi"/>
          <w:lang w:val="en-GB"/>
        </w:rPr>
        <w:t xml:space="preserve"> and analysis of the relation between NTD positioning and</w:t>
      </w:r>
      <w:r w:rsidR="00D640EE">
        <w:rPr>
          <w:rFonts w:asciiTheme="minorHAnsi" w:hAnsiTheme="minorHAnsi"/>
          <w:lang w:val="en-GB"/>
        </w:rPr>
        <w:t xml:space="preserve"> nucleotide state </w:t>
      </w:r>
      <w:r w:rsidR="002030F1">
        <w:rPr>
          <w:rFonts w:asciiTheme="minorHAnsi" w:hAnsiTheme="minorHAnsi"/>
          <w:lang w:val="en-GB"/>
        </w:rPr>
        <w:t>in p97.</w:t>
      </w:r>
    </w:p>
    <w:p w14:paraId="2D654ED2" w14:textId="2946122C" w:rsidR="00BF75A8" w:rsidRPr="00BF75A8" w:rsidRDefault="00BF75A8" w:rsidP="00BF75A8">
      <w:pPr>
        <w:spacing w:after="120"/>
        <w:jc w:val="both"/>
        <w:rPr>
          <w:rFonts w:asciiTheme="minorHAnsi" w:hAnsiTheme="minorHAnsi"/>
          <w:lang w:val="en-GB"/>
        </w:rPr>
      </w:pPr>
      <w:r w:rsidRPr="00BF75A8">
        <w:rPr>
          <w:rFonts w:asciiTheme="minorHAnsi" w:hAnsiTheme="minorHAnsi"/>
          <w:b/>
          <w:bCs/>
          <w:lang w:val="en-GB"/>
        </w:rPr>
        <w:t>References</w:t>
      </w:r>
    </w:p>
    <w:p w14:paraId="09BC93F9" w14:textId="77777777" w:rsidR="00C63A1C" w:rsidRPr="00C63A1C" w:rsidRDefault="00BF75A8" w:rsidP="00C63A1C">
      <w:pPr>
        <w:pStyle w:val="Bibliography"/>
        <w:rPr>
          <w:rFonts w:ascii="Aptos" w:hAnsiTheme="minorHAnsi"/>
          <w:lang w:val="en-GB"/>
        </w:rPr>
      </w:pPr>
      <w:r>
        <w:rPr>
          <w:rFonts w:asciiTheme="minorHAnsi" w:hAnsiTheme="minorHAnsi"/>
          <w:lang w:val="en-GB"/>
        </w:rPr>
        <w:fldChar w:fldCharType="begin"/>
      </w:r>
      <w:r>
        <w:rPr>
          <w:rFonts w:asciiTheme="minorHAnsi" w:hAnsiTheme="minorHAnsi"/>
          <w:lang w:val="en-GB"/>
        </w:rPr>
        <w:instrText xml:space="preserve"> ADDIN ZOTERO_BIBL {"uncited":[],"omitted":[],"custom":[]} CSL_BIBLIOGRAPHY </w:instrText>
      </w:r>
      <w:r>
        <w:rPr>
          <w:rFonts w:asciiTheme="minorHAnsi" w:hAnsiTheme="minorHAnsi"/>
          <w:lang w:val="en-GB"/>
        </w:rPr>
        <w:fldChar w:fldCharType="separate"/>
      </w:r>
      <w:r w:rsidR="00C63A1C" w:rsidRPr="00C63A1C">
        <w:rPr>
          <w:rFonts w:ascii="Aptos" w:hAnsiTheme="minorHAnsi"/>
          <w:lang w:val="en-GB"/>
        </w:rPr>
        <w:t>1.</w:t>
      </w:r>
      <w:r w:rsidR="00C63A1C" w:rsidRPr="00C63A1C">
        <w:rPr>
          <w:rFonts w:ascii="Aptos" w:hAnsiTheme="minorHAnsi"/>
          <w:lang w:val="en-GB"/>
        </w:rPr>
        <w:tab/>
        <w:t xml:space="preserve">Li, X., Liu, H., Fischhaber, P. L. &amp; Tang, T.-S. Toward therapeutic targets for SCA3: Insight into the role of Machado–Joseph disease protein ataxin-3 in misfolded proteins clearance. </w:t>
      </w:r>
      <w:r w:rsidR="00C63A1C" w:rsidRPr="00C63A1C">
        <w:rPr>
          <w:rFonts w:ascii="Aptos" w:hAnsiTheme="minorHAnsi"/>
          <w:i/>
          <w:iCs/>
          <w:lang w:val="en-GB"/>
        </w:rPr>
        <w:t>Prog. Neurobiol.</w:t>
      </w:r>
      <w:r w:rsidR="00C63A1C" w:rsidRPr="00C63A1C">
        <w:rPr>
          <w:rFonts w:ascii="Aptos" w:hAnsiTheme="minorHAnsi"/>
          <w:lang w:val="en-GB"/>
        </w:rPr>
        <w:t xml:space="preserve"> </w:t>
      </w:r>
      <w:r w:rsidR="00C63A1C" w:rsidRPr="00C63A1C">
        <w:rPr>
          <w:rFonts w:ascii="Aptos" w:hAnsiTheme="minorHAnsi"/>
          <w:b/>
          <w:bCs/>
          <w:lang w:val="en-GB"/>
        </w:rPr>
        <w:t>132</w:t>
      </w:r>
      <w:r w:rsidR="00C63A1C" w:rsidRPr="00C63A1C">
        <w:rPr>
          <w:rFonts w:ascii="Aptos" w:hAnsiTheme="minorHAnsi"/>
          <w:lang w:val="en-GB"/>
        </w:rPr>
        <w:t>, 34–58 (2015).</w:t>
      </w:r>
    </w:p>
    <w:p w14:paraId="2285671D" w14:textId="77777777" w:rsidR="00C63A1C" w:rsidRPr="00C63A1C" w:rsidRDefault="00C63A1C" w:rsidP="00C63A1C">
      <w:pPr>
        <w:pStyle w:val="Bibliography"/>
        <w:rPr>
          <w:rFonts w:ascii="Aptos" w:hAnsiTheme="minorHAnsi"/>
          <w:lang w:val="en-GB"/>
        </w:rPr>
      </w:pPr>
      <w:r w:rsidRPr="00C63A1C">
        <w:rPr>
          <w:rFonts w:ascii="Aptos" w:hAnsiTheme="minorHAnsi"/>
          <w:lang w:val="en-GB"/>
        </w:rPr>
        <w:t>2.</w:t>
      </w:r>
      <w:r w:rsidRPr="00C63A1C">
        <w:rPr>
          <w:rFonts w:ascii="Aptos" w:hAnsiTheme="minorHAnsi"/>
          <w:lang w:val="en-GB"/>
        </w:rPr>
        <w:tab/>
        <w:t>Ogura, T. &amp; Wilkinson, A. J. AAA</w:t>
      </w:r>
      <w:r w:rsidRPr="00C63A1C">
        <w:rPr>
          <w:rFonts w:ascii="Aptos" w:hAnsiTheme="minorHAnsi"/>
          <w:vertAlign w:val="superscript"/>
          <w:lang w:val="en-GB"/>
        </w:rPr>
        <w:t>+</w:t>
      </w:r>
      <w:r w:rsidRPr="00C63A1C">
        <w:rPr>
          <w:rFonts w:ascii="Aptos" w:hAnsiTheme="minorHAnsi"/>
          <w:lang w:val="en-GB"/>
        </w:rPr>
        <w:t xml:space="preserve"> superfamily ATPases: common structure–diverse function. </w:t>
      </w:r>
      <w:r w:rsidRPr="00C63A1C">
        <w:rPr>
          <w:rFonts w:ascii="Aptos" w:hAnsiTheme="minorHAnsi"/>
          <w:i/>
          <w:iCs/>
          <w:lang w:val="en-GB"/>
        </w:rPr>
        <w:t>Genes Cells</w:t>
      </w:r>
      <w:r w:rsidRPr="00C63A1C">
        <w:rPr>
          <w:rFonts w:ascii="Aptos" w:hAnsiTheme="minorHAnsi"/>
          <w:lang w:val="en-GB"/>
        </w:rPr>
        <w:t xml:space="preserve"> </w:t>
      </w:r>
      <w:r w:rsidRPr="00C63A1C">
        <w:rPr>
          <w:rFonts w:ascii="Aptos" w:hAnsiTheme="minorHAnsi"/>
          <w:b/>
          <w:bCs/>
          <w:lang w:val="en-GB"/>
        </w:rPr>
        <w:t>6</w:t>
      </w:r>
      <w:r w:rsidRPr="00C63A1C">
        <w:rPr>
          <w:rFonts w:ascii="Aptos" w:hAnsiTheme="minorHAnsi"/>
          <w:lang w:val="en-GB"/>
        </w:rPr>
        <w:t>, 575–597 (2001).</w:t>
      </w:r>
    </w:p>
    <w:p w14:paraId="72D18B17" w14:textId="77777777" w:rsidR="00C63A1C" w:rsidRPr="00C63A1C" w:rsidRDefault="00C63A1C" w:rsidP="00C63A1C">
      <w:pPr>
        <w:pStyle w:val="Bibliography"/>
        <w:rPr>
          <w:rFonts w:ascii="Aptos" w:hAnsiTheme="minorHAnsi"/>
          <w:lang w:val="en-GB"/>
        </w:rPr>
      </w:pPr>
      <w:r w:rsidRPr="00C63A1C">
        <w:rPr>
          <w:rFonts w:ascii="Aptos" w:hAnsiTheme="minorHAnsi"/>
          <w:lang w:val="en-GB"/>
        </w:rPr>
        <w:t>3.</w:t>
      </w:r>
      <w:r w:rsidRPr="00C63A1C">
        <w:rPr>
          <w:rFonts w:ascii="Aptos" w:hAnsiTheme="minorHAnsi"/>
          <w:lang w:val="en-GB"/>
        </w:rPr>
        <w:tab/>
        <w:t xml:space="preserve">Rao, M. V., Williams, D. R., Cocklin, S. &amp; Loll, P. J. Interaction between the AAA+ ATPase p97 and its cofactor ataxin3 in health and disease: Nucleotide-induced conformational changes regulate cofactor binding. </w:t>
      </w:r>
      <w:r w:rsidRPr="00C63A1C">
        <w:rPr>
          <w:rFonts w:ascii="Aptos" w:hAnsiTheme="minorHAnsi"/>
          <w:i/>
          <w:iCs/>
          <w:lang w:val="en-GB"/>
        </w:rPr>
        <w:t>J. Biol. Chem.</w:t>
      </w:r>
      <w:r w:rsidRPr="00C63A1C">
        <w:rPr>
          <w:rFonts w:ascii="Aptos" w:hAnsiTheme="minorHAnsi"/>
          <w:lang w:val="en-GB"/>
        </w:rPr>
        <w:t xml:space="preserve"> </w:t>
      </w:r>
      <w:r w:rsidRPr="00C63A1C">
        <w:rPr>
          <w:rFonts w:ascii="Aptos" w:hAnsiTheme="minorHAnsi"/>
          <w:b/>
          <w:bCs/>
          <w:lang w:val="en-GB"/>
        </w:rPr>
        <w:t>292</w:t>
      </w:r>
      <w:r w:rsidRPr="00C63A1C">
        <w:rPr>
          <w:rFonts w:ascii="Aptos" w:hAnsiTheme="minorHAnsi"/>
          <w:lang w:val="en-GB"/>
        </w:rPr>
        <w:t>, 18392–18407 (2017).</w:t>
      </w:r>
    </w:p>
    <w:p w14:paraId="6BD1DD1A" w14:textId="77777777" w:rsidR="00C63A1C" w:rsidRPr="00C63A1C" w:rsidRDefault="00C63A1C" w:rsidP="00C63A1C">
      <w:pPr>
        <w:pStyle w:val="Bibliography"/>
        <w:rPr>
          <w:rFonts w:ascii="Aptos" w:hAnsiTheme="minorHAnsi"/>
          <w:lang w:val="en-GB"/>
        </w:rPr>
      </w:pPr>
      <w:r w:rsidRPr="00C63A1C">
        <w:rPr>
          <w:rFonts w:ascii="Aptos" w:hAnsiTheme="minorHAnsi"/>
          <w:lang w:val="en-GB"/>
        </w:rPr>
        <w:t>4.</w:t>
      </w:r>
      <w:r w:rsidRPr="00C63A1C">
        <w:rPr>
          <w:rFonts w:ascii="Aptos" w:hAnsiTheme="minorHAnsi"/>
          <w:lang w:val="en-GB"/>
        </w:rPr>
        <w:tab/>
        <w:t xml:space="preserve">Burnett, B. The polyglutamine neurodegenerative protein ataxin-3 binds polyubiquitylated proteins and has ubiquitin protease activity. </w:t>
      </w:r>
      <w:r w:rsidRPr="00C63A1C">
        <w:rPr>
          <w:rFonts w:ascii="Aptos" w:hAnsiTheme="minorHAnsi"/>
          <w:i/>
          <w:iCs/>
          <w:lang w:val="en-GB"/>
        </w:rPr>
        <w:t>Hum. Mol. Genet.</w:t>
      </w:r>
      <w:r w:rsidRPr="00C63A1C">
        <w:rPr>
          <w:rFonts w:ascii="Aptos" w:hAnsiTheme="minorHAnsi"/>
          <w:lang w:val="en-GB"/>
        </w:rPr>
        <w:t xml:space="preserve"> </w:t>
      </w:r>
      <w:r w:rsidRPr="00C63A1C">
        <w:rPr>
          <w:rFonts w:ascii="Aptos" w:hAnsiTheme="minorHAnsi"/>
          <w:b/>
          <w:bCs/>
          <w:lang w:val="en-GB"/>
        </w:rPr>
        <w:t>12</w:t>
      </w:r>
      <w:r w:rsidRPr="00C63A1C">
        <w:rPr>
          <w:rFonts w:ascii="Aptos" w:hAnsiTheme="minorHAnsi"/>
          <w:lang w:val="en-GB"/>
        </w:rPr>
        <w:t>, 3195–3205 (2003).</w:t>
      </w:r>
    </w:p>
    <w:p w14:paraId="405BF1BC" w14:textId="689BDD13" w:rsidR="00BF75A8" w:rsidRPr="000E1DEB" w:rsidRDefault="00BF75A8" w:rsidP="000E1DEB">
      <w:pPr>
        <w:pStyle w:val="Bibliography"/>
        <w:rPr>
          <w:rFonts w:ascii="Aptos" w:hAnsiTheme="minorHAnsi"/>
          <w:lang w:val="en-GB"/>
        </w:rPr>
      </w:pPr>
      <w:r>
        <w:rPr>
          <w:rFonts w:asciiTheme="minorHAnsi" w:hAnsiTheme="minorHAnsi"/>
          <w:lang w:val="en-GB"/>
        </w:rPr>
        <w:fldChar w:fldCharType="end"/>
      </w:r>
    </w:p>
    <w:sectPr w:rsidR="00BF75A8" w:rsidRPr="000E1D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E2CB" w14:textId="77777777" w:rsidR="00DE3AAE" w:rsidRDefault="00DE3AAE" w:rsidP="00BE2F84">
      <w:r>
        <w:separator/>
      </w:r>
    </w:p>
  </w:endnote>
  <w:endnote w:type="continuationSeparator" w:id="0">
    <w:p w14:paraId="5D298BCD" w14:textId="77777777" w:rsidR="00DE3AAE" w:rsidRDefault="00DE3AAE" w:rsidP="00BE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2C02" w14:textId="77777777" w:rsidR="00DE3AAE" w:rsidRDefault="00DE3AAE" w:rsidP="00BE2F84">
      <w:r>
        <w:separator/>
      </w:r>
    </w:p>
  </w:footnote>
  <w:footnote w:type="continuationSeparator" w:id="0">
    <w:p w14:paraId="7DF6C645" w14:textId="77777777" w:rsidR="00DE3AAE" w:rsidRDefault="00DE3AAE" w:rsidP="00BE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DA"/>
    <w:rsid w:val="00095688"/>
    <w:rsid w:val="000E1DEB"/>
    <w:rsid w:val="001D0229"/>
    <w:rsid w:val="002030F1"/>
    <w:rsid w:val="002573EB"/>
    <w:rsid w:val="002E6EF1"/>
    <w:rsid w:val="003636C4"/>
    <w:rsid w:val="00404666"/>
    <w:rsid w:val="00564237"/>
    <w:rsid w:val="007167E9"/>
    <w:rsid w:val="007711FD"/>
    <w:rsid w:val="007C3991"/>
    <w:rsid w:val="008576DA"/>
    <w:rsid w:val="0085779F"/>
    <w:rsid w:val="008E338F"/>
    <w:rsid w:val="009B696B"/>
    <w:rsid w:val="00A808DD"/>
    <w:rsid w:val="00A81716"/>
    <w:rsid w:val="00AE1665"/>
    <w:rsid w:val="00BB1DB1"/>
    <w:rsid w:val="00BE10A0"/>
    <w:rsid w:val="00BE2F84"/>
    <w:rsid w:val="00BF75A8"/>
    <w:rsid w:val="00C63A1C"/>
    <w:rsid w:val="00D640EE"/>
    <w:rsid w:val="00DB62C2"/>
    <w:rsid w:val="00DE3AAE"/>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6205386F"/>
  <w15:chartTrackingRefBased/>
  <w15:docId w15:val="{9A5837AF-8725-6C43-A38D-E506D632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DA"/>
    <w:rPr>
      <w:rFonts w:ascii="Times New Roman" w:eastAsia="Times New Roman" w:hAnsi="Times New Roman" w:cs="Times New Roman"/>
      <w:kern w:val="0"/>
      <w:lang w:val="sv-SE" w:eastAsia="sv-SE"/>
      <w14:ligatures w14:val="none"/>
    </w:rPr>
  </w:style>
  <w:style w:type="paragraph" w:styleId="Heading1">
    <w:name w:val="heading 1"/>
    <w:basedOn w:val="Normal"/>
    <w:next w:val="Normal"/>
    <w:link w:val="Heading1Char"/>
    <w:uiPriority w:val="9"/>
    <w:qFormat/>
    <w:rsid w:val="0085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6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6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6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6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6DA"/>
    <w:rPr>
      <w:rFonts w:eastAsiaTheme="majorEastAsia" w:cstheme="majorBidi"/>
      <w:color w:val="272727" w:themeColor="text1" w:themeTint="D8"/>
    </w:rPr>
  </w:style>
  <w:style w:type="paragraph" w:styleId="Title">
    <w:name w:val="Title"/>
    <w:basedOn w:val="Normal"/>
    <w:next w:val="Normal"/>
    <w:link w:val="TitleChar"/>
    <w:uiPriority w:val="10"/>
    <w:qFormat/>
    <w:rsid w:val="00857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6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6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6DA"/>
    <w:rPr>
      <w:i/>
      <w:iCs/>
      <w:color w:val="404040" w:themeColor="text1" w:themeTint="BF"/>
    </w:rPr>
  </w:style>
  <w:style w:type="paragraph" w:styleId="ListParagraph">
    <w:name w:val="List Paragraph"/>
    <w:basedOn w:val="Normal"/>
    <w:uiPriority w:val="34"/>
    <w:qFormat/>
    <w:rsid w:val="008576DA"/>
    <w:pPr>
      <w:ind w:left="720"/>
      <w:contextualSpacing/>
    </w:pPr>
  </w:style>
  <w:style w:type="character" w:styleId="IntenseEmphasis">
    <w:name w:val="Intense Emphasis"/>
    <w:basedOn w:val="DefaultParagraphFont"/>
    <w:uiPriority w:val="21"/>
    <w:qFormat/>
    <w:rsid w:val="008576DA"/>
    <w:rPr>
      <w:i/>
      <w:iCs/>
      <w:color w:val="0F4761" w:themeColor="accent1" w:themeShade="BF"/>
    </w:rPr>
  </w:style>
  <w:style w:type="paragraph" w:styleId="IntenseQuote">
    <w:name w:val="Intense Quote"/>
    <w:basedOn w:val="Normal"/>
    <w:next w:val="Normal"/>
    <w:link w:val="IntenseQuoteChar"/>
    <w:uiPriority w:val="30"/>
    <w:qFormat/>
    <w:rsid w:val="0085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6DA"/>
    <w:rPr>
      <w:i/>
      <w:iCs/>
      <w:color w:val="0F4761" w:themeColor="accent1" w:themeShade="BF"/>
    </w:rPr>
  </w:style>
  <w:style w:type="character" w:styleId="IntenseReference">
    <w:name w:val="Intense Reference"/>
    <w:basedOn w:val="DefaultParagraphFont"/>
    <w:uiPriority w:val="32"/>
    <w:qFormat/>
    <w:rsid w:val="008576DA"/>
    <w:rPr>
      <w:b/>
      <w:bCs/>
      <w:smallCaps/>
      <w:color w:val="0F4761" w:themeColor="accent1" w:themeShade="BF"/>
      <w:spacing w:val="5"/>
    </w:rPr>
  </w:style>
  <w:style w:type="paragraph" w:styleId="FootnoteText">
    <w:name w:val="footnote text"/>
    <w:basedOn w:val="Normal"/>
    <w:link w:val="FootnoteTextChar"/>
    <w:uiPriority w:val="99"/>
    <w:semiHidden/>
    <w:unhideWhenUsed/>
    <w:rsid w:val="00BE2F84"/>
    <w:rPr>
      <w:sz w:val="20"/>
      <w:szCs w:val="20"/>
    </w:rPr>
  </w:style>
  <w:style w:type="character" w:customStyle="1" w:styleId="FootnoteTextChar">
    <w:name w:val="Footnote Text Char"/>
    <w:basedOn w:val="DefaultParagraphFont"/>
    <w:link w:val="FootnoteText"/>
    <w:uiPriority w:val="99"/>
    <w:semiHidden/>
    <w:rsid w:val="00BE2F84"/>
    <w:rPr>
      <w:rFonts w:ascii="Times New Roman" w:eastAsia="Times New Roman" w:hAnsi="Times New Roman" w:cs="Times New Roman"/>
      <w:kern w:val="0"/>
      <w:sz w:val="20"/>
      <w:szCs w:val="20"/>
      <w:lang w:val="sv-SE" w:eastAsia="sv-SE"/>
      <w14:ligatures w14:val="none"/>
    </w:rPr>
  </w:style>
  <w:style w:type="character" w:styleId="FootnoteReference">
    <w:name w:val="footnote reference"/>
    <w:basedOn w:val="DefaultParagraphFont"/>
    <w:uiPriority w:val="99"/>
    <w:semiHidden/>
    <w:unhideWhenUsed/>
    <w:rsid w:val="00BE2F84"/>
    <w:rPr>
      <w:vertAlign w:val="superscript"/>
    </w:rPr>
  </w:style>
  <w:style w:type="paragraph" w:styleId="Bibliography">
    <w:name w:val="Bibliography"/>
    <w:basedOn w:val="Normal"/>
    <w:next w:val="Normal"/>
    <w:uiPriority w:val="37"/>
    <w:unhideWhenUsed/>
    <w:rsid w:val="0036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77D5-9C3F-2E45-BFF8-FC3D1EB3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Jurgens</dc:creator>
  <cp:keywords/>
  <dc:description/>
  <cp:lastModifiedBy>Koen Jurgens</cp:lastModifiedBy>
  <cp:revision>3</cp:revision>
  <dcterms:created xsi:type="dcterms:W3CDTF">2025-05-09T09:23:00Z</dcterms:created>
  <dcterms:modified xsi:type="dcterms:W3CDTF">2025-05-09T15:17:00Z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id="QsfGzzPT"/&gt;&lt;style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